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EC696A" w:rsidRDefault="003D5AB6"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EC696A" w:rsidRPr="00EC696A" w14:paraId="59EFEEF1"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F528CD"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 xml:space="preserve">Nome </w:t>
            </w:r>
            <w:proofErr w:type="spellStart"/>
            <w:r w:rsidRPr="00EC696A">
              <w:rPr>
                <w:rFonts w:asciiTheme="minorHAnsi" w:eastAsia="Arial" w:hAnsiTheme="minorHAnsi" w:cstheme="minorHAnsi"/>
                <w:b/>
                <w:szCs w:val="24"/>
              </w:rPr>
              <w:t>Attività</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2B372A" w14:textId="518FC5AD" w:rsidR="00EC696A" w:rsidRPr="00EC696A" w:rsidRDefault="006B670F" w:rsidP="00711265">
            <w:pPr>
              <w:rPr>
                <w:rFonts w:asciiTheme="minorHAnsi" w:eastAsia="Arial" w:hAnsiTheme="minorHAnsi" w:cstheme="minorHAnsi"/>
                <w:szCs w:val="24"/>
              </w:rPr>
            </w:pPr>
            <w:r>
              <w:rPr>
                <w:rFonts w:asciiTheme="minorHAnsi" w:eastAsia="Arial" w:hAnsiTheme="minorHAnsi" w:cstheme="minorHAnsi"/>
                <w:szCs w:val="24"/>
              </w:rPr>
              <w:t>Cross the Limits</w:t>
            </w:r>
            <w:r w:rsidR="00EC696A" w:rsidRPr="00EC696A">
              <w:rPr>
                <w:rFonts w:asciiTheme="minorHAnsi" w:eastAsia="Arial" w:hAnsiTheme="minorHAnsi" w:cstheme="minorHAnsi"/>
                <w:szCs w:val="24"/>
              </w:rPr>
              <w:t xml:space="preserve"> </w:t>
            </w:r>
          </w:p>
        </w:tc>
      </w:tr>
      <w:tr w:rsidR="00EC696A" w:rsidRPr="006B670F" w14:paraId="5DFEDF12"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AE8597"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Obiettivi</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47DD3B" w14:textId="77777777" w:rsidR="00EC696A" w:rsidRPr="00EC696A" w:rsidRDefault="00EC696A" w:rsidP="00711265">
            <w:pPr>
              <w:rPr>
                <w:rFonts w:asciiTheme="minorHAnsi" w:hAnsiTheme="minorHAnsi" w:cstheme="minorHAnsi"/>
                <w:szCs w:val="24"/>
                <w:lang w:val="it-IT"/>
              </w:rPr>
            </w:pPr>
            <w:r w:rsidRPr="00EC696A">
              <w:rPr>
                <w:rFonts w:asciiTheme="minorHAnsi" w:hAnsiTheme="minorHAnsi" w:cstheme="minorHAnsi"/>
                <w:lang w:val="it-IT"/>
              </w:rPr>
              <w:t>La negoziazione è comunemente usata per risolvere i disaccordi. Anche se in genere non la chiamiamo così, negoziamo sempre – con noi stessi, con i nostri amici, con i nostri genitori e colleghi. Per gli studenti queste trattative potrebbero essere del tipo: dovrei continuare a studiare o guardare i miei programmi tv? Laverò i piatti se dopo mi lascerai andare a casa di Matt. Tutti gli scambi coinvolgono la negoziazione e, spesso, anche i conflitti. In questa attività, gli studenti impareranno le strategie di negoziazione di base e come le negoziazioni possono essere influenzate dalle circostanze.</w:t>
            </w:r>
          </w:p>
        </w:tc>
      </w:tr>
      <w:tr w:rsidR="00EC696A" w:rsidRPr="006B670F" w14:paraId="5A90ADD8"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C0B00D"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Descrizione</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2E9587"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1. Crea una lunga fila sul pavimento della classe usando del nastro adesivo.</w:t>
            </w:r>
          </w:p>
          <w:p w14:paraId="422B155D"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2. Accoppia gli studenti e mettili uno di fronte all'altro dall'altra parte della linea.</w:t>
            </w:r>
          </w:p>
          <w:p w14:paraId="09DF68E8"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3. L'obiettivo di ogni studente è convincere il proprio partner a superare la linea di demarcazione. Possono usare qualsiasi tattica eccetto la forza fisica. Vince il partner che riesce a convincere il proprio partner a superare il limite.</w:t>
            </w:r>
          </w:p>
          <w:p w14:paraId="5AC830C5"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4. Dopo cinque minuti o una volta che un partner di ogni coppia ha superato il limite, discutete l'attività.</w:t>
            </w:r>
          </w:p>
          <w:p w14:paraId="4D03E103"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u w:val="single"/>
                <w:lang w:val="it-IT"/>
              </w:rPr>
              <w:t>Tecniche di negoziazione comuni</w:t>
            </w:r>
            <w:r w:rsidRPr="00EC696A">
              <w:rPr>
                <w:rFonts w:asciiTheme="minorHAnsi" w:hAnsiTheme="minorHAnsi" w:cstheme="minorHAnsi"/>
                <w:lang w:val="it-IT"/>
              </w:rPr>
              <w:t>.</w:t>
            </w:r>
          </w:p>
          <w:p w14:paraId="28DC1C10"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1. Contesa/mosse di potere – Tentativi di costringere l'altra parte a concedere: minacce, rapporti di leva, menzogne, rifiuto di negoziare.</w:t>
            </w:r>
          </w:p>
          <w:p w14:paraId="1F2D61D7"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Esempio: Potresti anche venire qui perché non mi sto muovendo.</w:t>
            </w:r>
          </w:p>
          <w:p w14:paraId="2B0F2848"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2. Concessioni/compromessi – Mosse che rendono più facile per l'altra parte essere d'accordo con te: corruzione, attenuazione delle tue richieste, promesse di favori futuri,</w:t>
            </w:r>
          </w:p>
          <w:p w14:paraId="7F892E51"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Esempio: Se superi il limite, ti farò i compiti di matematica.</w:t>
            </w:r>
          </w:p>
          <w:p w14:paraId="4CC2C34D"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3. Movimenti del processo – Modifica delle dinamiche strutturali della negoziazione: arruolare il supporto, impostare il cambio, fornire una prospettiva.</w:t>
            </w:r>
          </w:p>
          <w:p w14:paraId="66CB2DC6"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Esempio: Andiamo, superiamo il limite. È solo un gioco stupido.</w:t>
            </w:r>
          </w:p>
          <w:p w14:paraId="1BA7E5BD"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A seguire discussione.</w:t>
            </w:r>
          </w:p>
          <w:p w14:paraId="13255137"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lastRenderedPageBreak/>
              <w:t>Quali strategie di negoziazione hai usato per convincere il tuo partner? (Può portare alla discussione di tattiche di negoziazione comuni.)</w:t>
            </w:r>
          </w:p>
          <w:p w14:paraId="19A95E62" w14:textId="77777777" w:rsidR="00EC696A" w:rsidRPr="00EC696A" w:rsidRDefault="00EC696A" w:rsidP="00711265">
            <w:pPr>
              <w:rPr>
                <w:rFonts w:asciiTheme="minorHAnsi" w:hAnsiTheme="minorHAnsi" w:cstheme="minorHAnsi"/>
                <w:lang w:val="it-IT"/>
              </w:rPr>
            </w:pPr>
            <w:r w:rsidRPr="00EC696A">
              <w:rPr>
                <w:rFonts w:asciiTheme="minorHAnsi" w:hAnsiTheme="minorHAnsi" w:cstheme="minorHAnsi"/>
                <w:lang w:val="it-IT"/>
              </w:rPr>
              <w:t>Se hai superato il limite, perché? Cosa ti ha convinto?</w:t>
            </w:r>
          </w:p>
          <w:p w14:paraId="1196A04F" w14:textId="77777777" w:rsidR="00EC696A" w:rsidRPr="00EC696A" w:rsidRDefault="00EC696A" w:rsidP="00711265">
            <w:pPr>
              <w:rPr>
                <w:rFonts w:asciiTheme="minorHAnsi" w:eastAsia="Arial" w:hAnsiTheme="minorHAnsi" w:cstheme="minorHAnsi"/>
                <w:szCs w:val="24"/>
                <w:lang w:val="it-IT"/>
              </w:rPr>
            </w:pPr>
            <w:r w:rsidRPr="00EC696A">
              <w:rPr>
                <w:rFonts w:asciiTheme="minorHAnsi" w:hAnsiTheme="minorHAnsi" w:cstheme="minorHAnsi"/>
                <w:lang w:val="it-IT"/>
              </w:rPr>
              <w:t>Qualcuno ha pensato di scambiare semplicemente posto (</w:t>
            </w:r>
            <w:proofErr w:type="spellStart"/>
            <w:r w:rsidRPr="00EC696A">
              <w:rPr>
                <w:rFonts w:asciiTheme="minorHAnsi" w:hAnsiTheme="minorHAnsi" w:cstheme="minorHAnsi"/>
                <w:lang w:val="it-IT"/>
              </w:rPr>
              <w:t>win-win</w:t>
            </w:r>
            <w:proofErr w:type="spellEnd"/>
            <w:r w:rsidRPr="00EC696A">
              <w:rPr>
                <w:rFonts w:asciiTheme="minorHAnsi" w:hAnsiTheme="minorHAnsi" w:cstheme="minorHAnsi"/>
                <w:lang w:val="it-IT"/>
              </w:rPr>
              <w:t>)?</w:t>
            </w:r>
          </w:p>
        </w:tc>
      </w:tr>
      <w:tr w:rsidR="00EC696A" w:rsidRPr="006B670F" w14:paraId="20A61091"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B6A2BAE"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lastRenderedPageBreak/>
              <w:t xml:space="preserve">Tipo di </w:t>
            </w:r>
            <w:proofErr w:type="spellStart"/>
            <w:r w:rsidRPr="00EC696A">
              <w:rPr>
                <w:rFonts w:asciiTheme="minorHAnsi" w:eastAsia="Arial" w:hAnsiTheme="minorHAnsi" w:cstheme="minorHAnsi"/>
                <w:b/>
                <w:szCs w:val="24"/>
              </w:rPr>
              <w:t>attività</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1AA7D9"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Discussione di gruppo, tecniche di facilitazione e, se del caso, giochi di ruolo. </w:t>
            </w:r>
          </w:p>
        </w:tc>
      </w:tr>
      <w:tr w:rsidR="00EC696A" w:rsidRPr="006B670F" w14:paraId="49D544A2"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D65143"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Durata</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F82EDD"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Un breve esercizio della durata di ca. 10 min ma seguita da discussione con tempo suggerito di 20 min.</w:t>
            </w:r>
          </w:p>
          <w:p w14:paraId="692A9E9D"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Con la condivisione di idee di gruppo puoi quindi tornare ad esercitarti di nuovo per provare con una comprensione avanzata delle tecniche di negoziazione (in tal caso, non menzionare ancora lo scenario </w:t>
            </w:r>
            <w:proofErr w:type="spellStart"/>
            <w:r w:rsidRPr="00EC696A">
              <w:rPr>
                <w:rFonts w:asciiTheme="minorHAnsi" w:eastAsia="Arial" w:hAnsiTheme="minorHAnsi" w:cstheme="minorHAnsi"/>
                <w:szCs w:val="24"/>
                <w:lang w:val="it-IT"/>
              </w:rPr>
              <w:t>win</w:t>
            </w:r>
            <w:proofErr w:type="spellEnd"/>
            <w:r w:rsidRPr="00EC696A">
              <w:rPr>
                <w:rFonts w:asciiTheme="minorHAnsi" w:eastAsia="Arial" w:hAnsiTheme="minorHAnsi" w:cstheme="minorHAnsi"/>
                <w:szCs w:val="24"/>
                <w:lang w:val="it-IT"/>
              </w:rPr>
              <w:t xml:space="preserve"> </w:t>
            </w:r>
            <w:proofErr w:type="spellStart"/>
            <w:r w:rsidRPr="00EC696A">
              <w:rPr>
                <w:rFonts w:asciiTheme="minorHAnsi" w:eastAsia="Arial" w:hAnsiTheme="minorHAnsi" w:cstheme="minorHAnsi"/>
                <w:szCs w:val="24"/>
                <w:lang w:val="it-IT"/>
              </w:rPr>
              <w:t>win</w:t>
            </w:r>
            <w:proofErr w:type="spellEnd"/>
            <w:r w:rsidRPr="00EC696A">
              <w:rPr>
                <w:rFonts w:asciiTheme="minorHAnsi" w:eastAsia="Arial" w:hAnsiTheme="minorHAnsi" w:cstheme="minorHAnsi"/>
                <w:szCs w:val="24"/>
                <w:lang w:val="it-IT"/>
              </w:rPr>
              <w:t>).</w:t>
            </w:r>
          </w:p>
          <w:p w14:paraId="2313CE12"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Nota: puoi anche applicare scenari/punti di conflitto di vita reale da riprodurre.  </w:t>
            </w:r>
          </w:p>
        </w:tc>
      </w:tr>
      <w:tr w:rsidR="00EC696A" w:rsidRPr="006B670F" w14:paraId="00CE8F00"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6C841"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Spazio</w:t>
            </w:r>
            <w:proofErr w:type="spellEnd"/>
            <w:r w:rsidRPr="00EC696A">
              <w:rPr>
                <w:rFonts w:asciiTheme="minorHAnsi" w:eastAsia="Arial" w:hAnsiTheme="minorHAnsi" w:cstheme="minorHAnsi"/>
                <w:b/>
                <w:szCs w:val="24"/>
              </w:rPr>
              <w:t xml:space="preserve"> e </w:t>
            </w:r>
            <w:proofErr w:type="spellStart"/>
            <w:r w:rsidRPr="00EC696A">
              <w:rPr>
                <w:rFonts w:asciiTheme="minorHAnsi" w:eastAsia="Arial" w:hAnsiTheme="minorHAnsi" w:cstheme="minorHAnsi"/>
                <w:b/>
                <w:szCs w:val="24"/>
              </w:rPr>
              <w:t>Materiali</w:t>
            </w:r>
            <w:proofErr w:type="spellEnd"/>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D3171"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Uno spazio di lavoro per un numero specificato di partecipanti più nastro adesivo per la segnaletica orizzontale. </w:t>
            </w:r>
          </w:p>
        </w:tc>
      </w:tr>
      <w:tr w:rsidR="00EC696A" w:rsidRPr="00EC696A" w14:paraId="1C1400DA"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0A967" w14:textId="77777777" w:rsidR="00EC696A" w:rsidRPr="00EC696A" w:rsidRDefault="00EC696A" w:rsidP="00711265">
            <w:pPr>
              <w:rPr>
                <w:rFonts w:asciiTheme="minorHAnsi" w:eastAsia="Arial" w:hAnsiTheme="minorHAnsi" w:cstheme="minorHAnsi"/>
                <w:b/>
                <w:szCs w:val="24"/>
              </w:rPr>
            </w:pPr>
            <w:proofErr w:type="spellStart"/>
            <w:r w:rsidRPr="00EC696A">
              <w:rPr>
                <w:rFonts w:asciiTheme="minorHAnsi" w:eastAsia="Arial" w:hAnsiTheme="minorHAnsi" w:cstheme="minorHAnsi"/>
                <w:b/>
                <w:szCs w:val="24"/>
              </w:rPr>
              <w:t>Risultati</w:t>
            </w:r>
            <w:proofErr w:type="spellEnd"/>
            <w:r w:rsidRPr="00EC696A">
              <w:rPr>
                <w:rFonts w:asciiTheme="minorHAnsi" w:eastAsia="Arial" w:hAnsiTheme="minorHAnsi" w:cstheme="minorHAnsi"/>
                <w:b/>
                <w:szCs w:val="24"/>
              </w:rPr>
              <w:t xml:space="preserve"> </w:t>
            </w:r>
            <w:proofErr w:type="spellStart"/>
            <w:r w:rsidRPr="00EC696A">
              <w:rPr>
                <w:rFonts w:asciiTheme="minorHAnsi" w:eastAsia="Arial" w:hAnsiTheme="minorHAnsi" w:cstheme="minorHAnsi"/>
                <w:b/>
                <w:szCs w:val="24"/>
              </w:rPr>
              <w:t>dell’apprendimento</w:t>
            </w:r>
            <w:proofErr w:type="spellEnd"/>
            <w:r w:rsidRPr="00EC696A">
              <w:rPr>
                <w:rFonts w:asciiTheme="minorHAnsi" w:eastAsia="Arial" w:hAnsiTheme="minorHAnsi" w:cstheme="minorHAnsi"/>
                <w:b/>
                <w:szCs w:val="24"/>
              </w:rPr>
              <w:t xml:space="preserve"> </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7F82F4" w14:textId="77777777" w:rsidR="00EC696A" w:rsidRPr="00EC696A" w:rsidRDefault="00EC696A" w:rsidP="00EC696A">
            <w:pPr>
              <w:pStyle w:val="Paragrafoelenco"/>
              <w:numPr>
                <w:ilvl w:val="0"/>
                <w:numId w:val="17"/>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Una comprensione delle cinque fasi della risoluzione dei conflitti:</w:t>
            </w:r>
          </w:p>
          <w:p w14:paraId="4ACF81E6"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 definire l'origine del conflitto</w:t>
            </w:r>
          </w:p>
          <w:p w14:paraId="15B7400B"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ii guardare oltre l'incidente.</w:t>
            </w:r>
          </w:p>
          <w:p w14:paraId="32209BF2"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iii. richiedere soluzioni</w:t>
            </w:r>
          </w:p>
          <w:p w14:paraId="280B645D"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r w:rsidRPr="00EC696A">
              <w:rPr>
                <w:rFonts w:asciiTheme="minorHAnsi" w:hAnsiTheme="minorHAnsi" w:cstheme="minorHAnsi"/>
                <w:szCs w:val="24"/>
                <w:lang w:val="it-IT"/>
              </w:rPr>
              <w:t>iv. identificare le soluzioni che tutti i contendenti possono supportare</w:t>
            </w:r>
          </w:p>
          <w:p w14:paraId="58160845" w14:textId="77777777" w:rsidR="00EC696A" w:rsidRPr="00EC696A" w:rsidRDefault="00EC696A" w:rsidP="00711265">
            <w:pPr>
              <w:pStyle w:val="Paragrafoelenco"/>
              <w:spacing w:beforeLines="40" w:before="96" w:afterLines="40" w:after="96"/>
              <w:rPr>
                <w:rFonts w:asciiTheme="minorHAnsi" w:hAnsiTheme="minorHAnsi" w:cstheme="minorHAnsi"/>
                <w:szCs w:val="24"/>
              </w:rPr>
            </w:pPr>
            <w:r w:rsidRPr="00EC696A">
              <w:rPr>
                <w:rFonts w:asciiTheme="minorHAnsi" w:hAnsiTheme="minorHAnsi" w:cstheme="minorHAnsi"/>
                <w:szCs w:val="24"/>
              </w:rPr>
              <w:t xml:space="preserve">v. </w:t>
            </w:r>
            <w:proofErr w:type="spellStart"/>
            <w:r w:rsidRPr="00EC696A">
              <w:rPr>
                <w:rFonts w:asciiTheme="minorHAnsi" w:hAnsiTheme="minorHAnsi" w:cstheme="minorHAnsi"/>
                <w:szCs w:val="24"/>
              </w:rPr>
              <w:t>accordo</w:t>
            </w:r>
            <w:proofErr w:type="spellEnd"/>
            <w:r w:rsidRPr="00EC696A">
              <w:rPr>
                <w:rFonts w:asciiTheme="minorHAnsi" w:hAnsiTheme="minorHAnsi" w:cstheme="minorHAnsi"/>
                <w:szCs w:val="24"/>
              </w:rPr>
              <w:t>.</w:t>
            </w:r>
          </w:p>
          <w:p w14:paraId="604819A7" w14:textId="77777777" w:rsidR="00EC696A" w:rsidRPr="00EC696A" w:rsidRDefault="00EC696A" w:rsidP="00711265">
            <w:pPr>
              <w:pStyle w:val="Paragrafoelenco"/>
              <w:spacing w:beforeLines="40" w:before="96" w:afterLines="40" w:after="96"/>
              <w:rPr>
                <w:rFonts w:asciiTheme="minorHAnsi" w:hAnsiTheme="minorHAnsi" w:cstheme="minorHAnsi"/>
                <w:szCs w:val="24"/>
              </w:rPr>
            </w:pPr>
          </w:p>
          <w:p w14:paraId="490D0CA9" w14:textId="77777777" w:rsidR="00EC696A" w:rsidRPr="00EC696A" w:rsidRDefault="00EC696A" w:rsidP="00EC696A">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Capacità di gestire discussioni difficili con strategie risolutive.</w:t>
            </w:r>
          </w:p>
          <w:p w14:paraId="14AB85F1" w14:textId="77777777" w:rsidR="00EC696A" w:rsidRPr="00EC696A" w:rsidRDefault="00EC696A" w:rsidP="00EC696A">
            <w:pPr>
              <w:pStyle w:val="Paragrafoelenco"/>
              <w:numPr>
                <w:ilvl w:val="0"/>
                <w:numId w:val="15"/>
              </w:numPr>
              <w:spacing w:beforeLines="40" w:before="96" w:afterLines="40" w:after="96" w:line="276" w:lineRule="auto"/>
              <w:rPr>
                <w:rFonts w:asciiTheme="minorHAnsi" w:hAnsiTheme="minorHAnsi" w:cstheme="minorHAnsi"/>
                <w:szCs w:val="24"/>
                <w:lang w:val="it-IT"/>
              </w:rPr>
            </w:pPr>
            <w:r w:rsidRPr="00EC696A">
              <w:rPr>
                <w:rFonts w:asciiTheme="minorHAnsi" w:hAnsiTheme="minorHAnsi" w:cstheme="minorHAnsi"/>
                <w:szCs w:val="24"/>
                <w:lang w:val="it-IT"/>
              </w:rPr>
              <w:t>Capacità di generare uno spazio sicuro con rispetto reciproco. Capacità di ridurre l'escalation del conflitto attraverso la discussione e mantenere il rispetto con empatia dei punti di vista opposti.</w:t>
            </w:r>
          </w:p>
          <w:p w14:paraId="133E1A2A" w14:textId="77777777" w:rsidR="00EC696A" w:rsidRPr="00EC696A" w:rsidRDefault="00EC696A" w:rsidP="00711265">
            <w:pPr>
              <w:pStyle w:val="Paragrafoelenco"/>
              <w:spacing w:beforeLines="40" w:before="96" w:afterLines="40" w:after="96"/>
              <w:rPr>
                <w:rFonts w:asciiTheme="minorHAnsi" w:hAnsiTheme="minorHAnsi" w:cstheme="minorHAnsi"/>
                <w:szCs w:val="24"/>
                <w:lang w:val="it-IT"/>
              </w:rPr>
            </w:pPr>
          </w:p>
          <w:p w14:paraId="507E65CB" w14:textId="77777777" w:rsidR="00EC696A" w:rsidRPr="00EC696A" w:rsidRDefault="00EC696A" w:rsidP="00711265">
            <w:pPr>
              <w:rPr>
                <w:rFonts w:asciiTheme="minorHAnsi" w:eastAsia="Arial" w:hAnsiTheme="minorHAnsi" w:cstheme="minorHAnsi"/>
                <w:szCs w:val="24"/>
              </w:rPr>
            </w:pPr>
            <w:r w:rsidRPr="00EC696A">
              <w:rPr>
                <w:rFonts w:asciiTheme="minorHAnsi" w:hAnsiTheme="minorHAnsi" w:cstheme="minorHAnsi"/>
                <w:szCs w:val="24"/>
                <w:lang w:val="it-IT"/>
              </w:rPr>
              <w:t xml:space="preserve">Un desiderio di fare in modo che tutti siano “ascoltati” nonostante il tono o le opinioni. </w:t>
            </w:r>
            <w:r w:rsidRPr="00EC696A">
              <w:rPr>
                <w:rFonts w:asciiTheme="minorHAnsi" w:hAnsiTheme="minorHAnsi" w:cstheme="minorHAnsi"/>
                <w:szCs w:val="24"/>
              </w:rPr>
              <w:t xml:space="preserve">Non </w:t>
            </w:r>
            <w:proofErr w:type="spellStart"/>
            <w:r w:rsidRPr="00EC696A">
              <w:rPr>
                <w:rFonts w:asciiTheme="minorHAnsi" w:hAnsiTheme="minorHAnsi" w:cstheme="minorHAnsi"/>
                <w:szCs w:val="24"/>
              </w:rPr>
              <w:t>imporre</w:t>
            </w:r>
            <w:proofErr w:type="spellEnd"/>
            <w:r w:rsidRPr="00EC696A">
              <w:rPr>
                <w:rFonts w:asciiTheme="minorHAnsi" w:hAnsiTheme="minorHAnsi" w:cstheme="minorHAnsi"/>
                <w:szCs w:val="24"/>
              </w:rPr>
              <w:t xml:space="preserve"> </w:t>
            </w:r>
            <w:proofErr w:type="spellStart"/>
            <w:r w:rsidRPr="00EC696A">
              <w:rPr>
                <w:rFonts w:asciiTheme="minorHAnsi" w:hAnsiTheme="minorHAnsi" w:cstheme="minorHAnsi"/>
                <w:szCs w:val="24"/>
              </w:rPr>
              <w:t>sensibilità</w:t>
            </w:r>
            <w:proofErr w:type="spellEnd"/>
            <w:r w:rsidRPr="00EC696A">
              <w:rPr>
                <w:rFonts w:asciiTheme="minorHAnsi" w:hAnsiTheme="minorHAnsi" w:cstheme="minorHAnsi"/>
                <w:szCs w:val="24"/>
              </w:rPr>
              <w:t xml:space="preserve"> </w:t>
            </w:r>
            <w:proofErr w:type="spellStart"/>
            <w:r w:rsidRPr="00EC696A">
              <w:rPr>
                <w:rFonts w:asciiTheme="minorHAnsi" w:hAnsiTheme="minorHAnsi" w:cstheme="minorHAnsi"/>
                <w:szCs w:val="24"/>
              </w:rPr>
              <w:t>personali</w:t>
            </w:r>
            <w:proofErr w:type="spellEnd"/>
            <w:r w:rsidRPr="00EC696A">
              <w:rPr>
                <w:rFonts w:asciiTheme="minorHAnsi" w:hAnsiTheme="minorHAnsi" w:cstheme="minorHAnsi"/>
                <w:szCs w:val="24"/>
              </w:rPr>
              <w:t xml:space="preserve"> a </w:t>
            </w:r>
            <w:proofErr w:type="spellStart"/>
            <w:r w:rsidRPr="00EC696A">
              <w:rPr>
                <w:rFonts w:asciiTheme="minorHAnsi" w:hAnsiTheme="minorHAnsi" w:cstheme="minorHAnsi"/>
                <w:szCs w:val="24"/>
              </w:rPr>
              <w:t>punti</w:t>
            </w:r>
            <w:proofErr w:type="spellEnd"/>
            <w:r w:rsidRPr="00EC696A">
              <w:rPr>
                <w:rFonts w:asciiTheme="minorHAnsi" w:hAnsiTheme="minorHAnsi" w:cstheme="minorHAnsi"/>
                <w:szCs w:val="24"/>
              </w:rPr>
              <w:t xml:space="preserve"> di vista </w:t>
            </w:r>
            <w:proofErr w:type="spellStart"/>
            <w:r w:rsidRPr="00EC696A">
              <w:rPr>
                <w:rFonts w:asciiTheme="minorHAnsi" w:hAnsiTheme="minorHAnsi" w:cstheme="minorHAnsi"/>
                <w:szCs w:val="24"/>
              </w:rPr>
              <w:t>opposti</w:t>
            </w:r>
            <w:proofErr w:type="spellEnd"/>
            <w:r w:rsidRPr="00EC696A">
              <w:rPr>
                <w:rFonts w:asciiTheme="minorHAnsi" w:hAnsiTheme="minorHAnsi" w:cstheme="minorHAnsi"/>
                <w:szCs w:val="24"/>
              </w:rPr>
              <w:t>.</w:t>
            </w:r>
          </w:p>
        </w:tc>
      </w:tr>
      <w:tr w:rsidR="00EC696A" w:rsidRPr="00EC696A" w14:paraId="04AF2850"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717872"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Modulo</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2691AC" w14:textId="77777777" w:rsidR="00EC696A" w:rsidRPr="00EC696A" w:rsidRDefault="00EC696A" w:rsidP="00711265">
            <w:pPr>
              <w:pStyle w:val="NormaleWeb"/>
              <w:rPr>
                <w:rFonts w:asciiTheme="minorHAnsi" w:hAnsiTheme="minorHAnsi" w:cstheme="minorHAnsi"/>
              </w:rPr>
            </w:pPr>
            <w:proofErr w:type="spellStart"/>
            <w:r w:rsidRPr="00EC696A">
              <w:rPr>
                <w:rFonts w:asciiTheme="minorHAnsi" w:hAnsiTheme="minorHAnsi" w:cstheme="minorHAnsi"/>
              </w:rPr>
              <w:t>Risoluzione</w:t>
            </w:r>
            <w:proofErr w:type="spellEnd"/>
            <w:r w:rsidRPr="00EC696A">
              <w:rPr>
                <w:rFonts w:asciiTheme="minorHAnsi" w:hAnsiTheme="minorHAnsi" w:cstheme="minorHAnsi"/>
              </w:rPr>
              <w:t xml:space="preserve"> del </w:t>
            </w:r>
            <w:proofErr w:type="spellStart"/>
            <w:r w:rsidRPr="00EC696A">
              <w:rPr>
                <w:rFonts w:asciiTheme="minorHAnsi" w:hAnsiTheme="minorHAnsi" w:cstheme="minorHAnsi"/>
              </w:rPr>
              <w:t>conflitto</w:t>
            </w:r>
            <w:proofErr w:type="spellEnd"/>
            <w:r w:rsidRPr="00EC696A">
              <w:rPr>
                <w:rFonts w:asciiTheme="minorHAnsi" w:hAnsiTheme="minorHAnsi" w:cstheme="minorHAnsi"/>
              </w:rPr>
              <w:t>.</w:t>
            </w:r>
          </w:p>
        </w:tc>
      </w:tr>
      <w:tr w:rsidR="00EC696A" w:rsidRPr="006B670F" w14:paraId="2428D20F" w14:textId="77777777" w:rsidTr="00711265">
        <w:trPr>
          <w:trHeight w:val="680"/>
        </w:trPr>
        <w:tc>
          <w:tcPr>
            <w:tcW w:w="25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AA3AB6" w14:textId="77777777" w:rsidR="00EC696A" w:rsidRPr="00EC696A" w:rsidRDefault="00EC696A" w:rsidP="00711265">
            <w:pPr>
              <w:rPr>
                <w:rFonts w:asciiTheme="minorHAnsi" w:eastAsia="Arial" w:hAnsiTheme="minorHAnsi" w:cstheme="minorHAnsi"/>
                <w:b/>
                <w:szCs w:val="24"/>
              </w:rPr>
            </w:pPr>
            <w:r w:rsidRPr="00EC696A">
              <w:rPr>
                <w:rFonts w:asciiTheme="minorHAnsi" w:eastAsia="Arial" w:hAnsiTheme="minorHAnsi" w:cstheme="minorHAnsi"/>
                <w:b/>
                <w:szCs w:val="24"/>
              </w:rPr>
              <w:t>Fonte</w:t>
            </w:r>
          </w:p>
        </w:tc>
        <w:tc>
          <w:tcPr>
            <w:tcW w:w="73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9B340D" w14:textId="77777777" w:rsidR="00EC696A" w:rsidRPr="00EC696A" w:rsidRDefault="00EC696A" w:rsidP="00711265">
            <w:pPr>
              <w:rPr>
                <w:rFonts w:asciiTheme="minorHAnsi" w:eastAsia="Arial" w:hAnsiTheme="minorHAnsi" w:cstheme="minorHAnsi"/>
                <w:szCs w:val="24"/>
                <w:lang w:val="it-IT"/>
              </w:rPr>
            </w:pPr>
            <w:r w:rsidRPr="00EC696A">
              <w:rPr>
                <w:rFonts w:asciiTheme="minorHAnsi" w:eastAsia="Arial" w:hAnsiTheme="minorHAnsi" w:cstheme="minorHAnsi"/>
                <w:szCs w:val="24"/>
                <w:lang w:val="it-IT"/>
              </w:rPr>
              <w:t xml:space="preserve">Steve </w:t>
            </w:r>
            <w:proofErr w:type="spellStart"/>
            <w:r w:rsidRPr="00EC696A">
              <w:rPr>
                <w:rFonts w:asciiTheme="minorHAnsi" w:eastAsia="Arial" w:hAnsiTheme="minorHAnsi" w:cstheme="minorHAnsi"/>
                <w:szCs w:val="24"/>
                <w:lang w:val="it-IT"/>
              </w:rPr>
              <w:t>Medlin</w:t>
            </w:r>
            <w:proofErr w:type="spellEnd"/>
            <w:r w:rsidRPr="00EC696A">
              <w:rPr>
                <w:rFonts w:asciiTheme="minorHAnsi" w:eastAsia="Arial" w:hAnsiTheme="minorHAnsi" w:cstheme="minorHAnsi"/>
                <w:szCs w:val="24"/>
                <w:lang w:val="it-IT"/>
              </w:rPr>
              <w:t xml:space="preserve">, Direttore artistico del programma Collage </w:t>
            </w:r>
            <w:proofErr w:type="spellStart"/>
            <w:r w:rsidRPr="00EC696A">
              <w:rPr>
                <w:rFonts w:asciiTheme="minorHAnsi" w:eastAsia="Arial" w:hAnsiTheme="minorHAnsi" w:cstheme="minorHAnsi"/>
                <w:szCs w:val="24"/>
                <w:lang w:val="it-IT"/>
              </w:rPr>
              <w:t>Arts</w:t>
            </w:r>
            <w:proofErr w:type="spellEnd"/>
            <w:r w:rsidRPr="00EC696A">
              <w:rPr>
                <w:rFonts w:asciiTheme="minorHAnsi" w:eastAsia="Arial" w:hAnsiTheme="minorHAnsi" w:cstheme="minorHAnsi"/>
                <w:szCs w:val="24"/>
                <w:lang w:val="it-IT"/>
              </w:rPr>
              <w:t xml:space="preserve"> Voices. Questo esercizio è stato tratto da una lezione di recitazione settimanale </w:t>
            </w:r>
            <w:r w:rsidRPr="00EC696A">
              <w:rPr>
                <w:rFonts w:asciiTheme="minorHAnsi" w:eastAsia="Arial" w:hAnsiTheme="minorHAnsi" w:cstheme="minorHAnsi"/>
                <w:szCs w:val="24"/>
                <w:lang w:val="it-IT"/>
              </w:rPr>
              <w:lastRenderedPageBreak/>
              <w:t xml:space="preserve">per ragazzi dai 16 anni in su, ma può essere applicato a qualsiasi fascia di età. </w:t>
            </w:r>
          </w:p>
        </w:tc>
      </w:tr>
    </w:tbl>
    <w:p w14:paraId="4D0F3C53" w14:textId="77777777" w:rsidR="00EC696A" w:rsidRPr="00EC696A" w:rsidRDefault="00EC696A" w:rsidP="00EC696A">
      <w:pPr>
        <w:rPr>
          <w:rFonts w:asciiTheme="minorHAnsi" w:hAnsiTheme="minorHAnsi" w:cstheme="minorHAnsi"/>
          <w:lang w:val="it-IT"/>
        </w:rPr>
      </w:pPr>
    </w:p>
    <w:p w14:paraId="75124CD0" w14:textId="5A19CA50" w:rsidR="00196D2D" w:rsidRPr="00EC696A" w:rsidRDefault="00196D2D" w:rsidP="003D5AB6">
      <w:pPr>
        <w:rPr>
          <w:rFonts w:asciiTheme="minorHAnsi" w:hAnsiTheme="minorHAnsi" w:cstheme="minorHAnsi"/>
          <w:lang w:val="it-IT"/>
        </w:rPr>
      </w:pPr>
    </w:p>
    <w:sectPr w:rsidR="00196D2D" w:rsidRPr="00EC696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1639D" w14:textId="77777777" w:rsidR="004C4CA0" w:rsidRDefault="004C4CA0" w:rsidP="005D628C">
      <w:pPr>
        <w:spacing w:after="0" w:line="240" w:lineRule="auto"/>
      </w:pPr>
      <w:r>
        <w:separator/>
      </w:r>
    </w:p>
  </w:endnote>
  <w:endnote w:type="continuationSeparator" w:id="0">
    <w:p w14:paraId="05AE5C80" w14:textId="77777777" w:rsidR="004C4CA0" w:rsidRDefault="004C4CA0"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ADF64" w14:textId="77777777" w:rsidR="004C4CA0" w:rsidRDefault="004C4CA0" w:rsidP="005D628C">
      <w:pPr>
        <w:spacing w:after="0" w:line="240" w:lineRule="auto"/>
      </w:pPr>
      <w:r>
        <w:separator/>
      </w:r>
    </w:p>
  </w:footnote>
  <w:footnote w:type="continuationSeparator" w:id="0">
    <w:p w14:paraId="66AC0E00" w14:textId="77777777" w:rsidR="004C4CA0" w:rsidRDefault="004C4CA0"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B1A64"/>
    <w:rsid w:val="00103190"/>
    <w:rsid w:val="001152BA"/>
    <w:rsid w:val="001217FE"/>
    <w:rsid w:val="00137A19"/>
    <w:rsid w:val="001709BA"/>
    <w:rsid w:val="00195B67"/>
    <w:rsid w:val="00196D2D"/>
    <w:rsid w:val="001A35E3"/>
    <w:rsid w:val="001F7A88"/>
    <w:rsid w:val="00251EFC"/>
    <w:rsid w:val="00271D74"/>
    <w:rsid w:val="0027234D"/>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85CF4"/>
    <w:rsid w:val="00496534"/>
    <w:rsid w:val="004C4CA0"/>
    <w:rsid w:val="00567A3C"/>
    <w:rsid w:val="005A2AE1"/>
    <w:rsid w:val="005A3D27"/>
    <w:rsid w:val="005D534C"/>
    <w:rsid w:val="005D628C"/>
    <w:rsid w:val="005E2ADF"/>
    <w:rsid w:val="005F0F13"/>
    <w:rsid w:val="00600BEC"/>
    <w:rsid w:val="00613C9C"/>
    <w:rsid w:val="006222E6"/>
    <w:rsid w:val="0062628E"/>
    <w:rsid w:val="006431CA"/>
    <w:rsid w:val="00663380"/>
    <w:rsid w:val="00665140"/>
    <w:rsid w:val="006660EB"/>
    <w:rsid w:val="00677C05"/>
    <w:rsid w:val="00694D81"/>
    <w:rsid w:val="006A1516"/>
    <w:rsid w:val="006B670F"/>
    <w:rsid w:val="006D4C60"/>
    <w:rsid w:val="00752633"/>
    <w:rsid w:val="007676F4"/>
    <w:rsid w:val="00781826"/>
    <w:rsid w:val="00794E68"/>
    <w:rsid w:val="007B5794"/>
    <w:rsid w:val="007C77DE"/>
    <w:rsid w:val="007D6023"/>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EC696A"/>
    <w:rsid w:val="00ED3799"/>
    <w:rsid w:val="00F021A3"/>
    <w:rsid w:val="00F2449F"/>
    <w:rsid w:val="00F32227"/>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561</Words>
  <Characters>3203</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7</cp:revision>
  <dcterms:created xsi:type="dcterms:W3CDTF">2022-10-17T09:57:00Z</dcterms:created>
  <dcterms:modified xsi:type="dcterms:W3CDTF">2022-10-31T16:06:00Z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